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BD76" w14:textId="77777777" w:rsidR="00E83468" w:rsidRPr="008E5B9C" w:rsidRDefault="002F4ABE" w:rsidP="00E83468">
      <w:pPr>
        <w:pStyle w:val="Salutation"/>
        <w:rPr>
          <w:rFonts w:ascii="Calibri" w:hAnsi="Calibri" w:cs="Calibri"/>
        </w:rPr>
      </w:pPr>
      <w:r w:rsidRPr="008E5B9C">
        <w:rPr>
          <w:rFonts w:ascii="Calibri" w:hAnsi="Calibri" w:cs="Calibri"/>
        </w:rPr>
        <w:t xml:space="preserve">Dear </w:t>
      </w:r>
      <w:r w:rsidR="008552CD" w:rsidRPr="008E5B9C">
        <w:rPr>
          <w:rFonts w:ascii="Calibri" w:hAnsi="Calibri" w:cs="Calibri"/>
        </w:rPr>
        <w:t>resident</w:t>
      </w:r>
      <w:r w:rsidR="00E83468" w:rsidRPr="008E5B9C">
        <w:rPr>
          <w:rFonts w:ascii="Calibri" w:hAnsi="Calibri" w:cs="Calibri"/>
        </w:rPr>
        <w:t xml:space="preserve">, </w:t>
      </w:r>
    </w:p>
    <w:p w14:paraId="22520D67" w14:textId="40D8E543" w:rsidR="00D93560" w:rsidRPr="008E5B9C" w:rsidRDefault="00E83468" w:rsidP="00E83468">
      <w:pPr>
        <w:pStyle w:val="Signature"/>
        <w:rPr>
          <w:rFonts w:ascii="Calibri" w:hAnsi="Calibri" w:cs="Calibri"/>
        </w:rPr>
      </w:pPr>
      <w:r w:rsidRPr="008E5B9C">
        <w:rPr>
          <w:rFonts w:ascii="Calibri" w:hAnsi="Calibri" w:cs="Calibri"/>
        </w:rPr>
        <w:t xml:space="preserve">Thank you for your freedom of information request </w:t>
      </w:r>
      <w:r w:rsidR="00D93560" w:rsidRPr="008E5B9C">
        <w:rPr>
          <w:rFonts w:ascii="Calibri" w:hAnsi="Calibri" w:cs="Calibri"/>
        </w:rPr>
        <w:t>FOI162882785</w:t>
      </w:r>
    </w:p>
    <w:p w14:paraId="679424AB" w14:textId="6410D80B" w:rsidR="00E83468" w:rsidRPr="008E5B9C" w:rsidRDefault="00E83468" w:rsidP="00E83468">
      <w:pPr>
        <w:pStyle w:val="Signature"/>
        <w:rPr>
          <w:rFonts w:ascii="Calibri" w:hAnsi="Calibri" w:cs="Calibri"/>
        </w:rPr>
      </w:pPr>
      <w:r w:rsidRPr="008E5B9C">
        <w:rPr>
          <w:rFonts w:ascii="Calibri" w:hAnsi="Calibri" w:cs="Calibri"/>
        </w:rPr>
        <w:t xml:space="preserve">regarding Priory Court Housing Development. </w:t>
      </w:r>
    </w:p>
    <w:p w14:paraId="6883B93D" w14:textId="5BB8C47C" w:rsidR="00671A07" w:rsidRPr="008E5B9C" w:rsidRDefault="00B53618" w:rsidP="00B53618">
      <w:pPr>
        <w:rPr>
          <w:rFonts w:ascii="Calibri" w:hAnsi="Calibri" w:cs="Calibri"/>
        </w:rPr>
      </w:pPr>
      <w:r w:rsidRPr="008E5B9C">
        <w:rPr>
          <w:rFonts w:ascii="Calibri" w:hAnsi="Calibri" w:cs="Calibri"/>
        </w:rPr>
        <w:t xml:space="preserve">We acknowledge the request for </w:t>
      </w:r>
      <w:r w:rsidR="00671A07" w:rsidRPr="008E5B9C">
        <w:rPr>
          <w:rFonts w:ascii="Calibri" w:hAnsi="Calibri" w:cs="Calibri"/>
        </w:rPr>
        <w:t>information, our consideration for each of the points raised are as follows:</w:t>
      </w:r>
    </w:p>
    <w:p w14:paraId="1BB3763C" w14:textId="5A56C1FB" w:rsidR="00671A07" w:rsidRPr="008E5B9C" w:rsidRDefault="00671A07" w:rsidP="00B53618">
      <w:pPr>
        <w:rPr>
          <w:rFonts w:ascii="Calibri" w:hAnsi="Calibri" w:cs="Calibri"/>
          <w:b/>
          <w:u w:val="single"/>
        </w:rPr>
      </w:pPr>
      <w:r w:rsidRPr="008E5B9C">
        <w:rPr>
          <w:rFonts w:ascii="Calibri" w:hAnsi="Calibri" w:cs="Calibri"/>
          <w:b/>
          <w:u w:val="single"/>
        </w:rPr>
        <w:t>The decision to redevelop Priory Court Estate Walthamstow</w:t>
      </w:r>
    </w:p>
    <w:p w14:paraId="69B08B49" w14:textId="3819AC13" w:rsidR="00CE6B09" w:rsidRPr="008E5B9C" w:rsidRDefault="00CE6B09" w:rsidP="00A572A3">
      <w:pPr>
        <w:pStyle w:val="xmsonormal"/>
        <w:shd w:val="clear" w:color="auto" w:fill="FFFFFF"/>
        <w:rPr>
          <w:rFonts w:eastAsia="Times New Roman"/>
          <w:color w:val="000000"/>
        </w:rPr>
      </w:pPr>
      <w:r w:rsidRPr="008E5B9C">
        <w:rPr>
          <w:bCs/>
          <w:color w:val="000000"/>
        </w:rPr>
        <w:t xml:space="preserve">The London Borough of Waltham Forest </w:t>
      </w:r>
      <w:r w:rsidRPr="008E5B9C">
        <w:rPr>
          <w:rFonts w:eastAsia="Times New Roman"/>
          <w:color w:val="000000"/>
        </w:rPr>
        <w:t xml:space="preserve">have just over 2,000 households in temporary accommodation within the borough and 9,800 on the housing waiting list. There is significant demand across all bed-sizes on the housing waiting list, with larger properties appropriate for families having the lowest turn-over rates within our stock. Priory Court Estate is one of the prospective </w:t>
      </w:r>
      <w:r w:rsidR="00A572A3" w:rsidRPr="008E5B9C">
        <w:rPr>
          <w:rFonts w:eastAsia="Times New Roman"/>
          <w:color w:val="000000"/>
        </w:rPr>
        <w:t>sites</w:t>
      </w:r>
      <w:r w:rsidRPr="008E5B9C">
        <w:rPr>
          <w:rFonts w:eastAsia="Times New Roman"/>
          <w:color w:val="000000"/>
        </w:rPr>
        <w:t xml:space="preserve"> under consideration to delivery much needed homes for the local community.</w:t>
      </w:r>
    </w:p>
    <w:p w14:paraId="46AFF9F8" w14:textId="77777777" w:rsidR="00CE6B09" w:rsidRPr="008E5B9C" w:rsidRDefault="00CE6B09" w:rsidP="00B53618">
      <w:pPr>
        <w:rPr>
          <w:rFonts w:ascii="Calibri" w:hAnsi="Calibri" w:cs="Calibri"/>
        </w:rPr>
      </w:pPr>
    </w:p>
    <w:p w14:paraId="6A60146C" w14:textId="681579AE" w:rsidR="00B53618" w:rsidRPr="008E5B9C" w:rsidRDefault="00671A07" w:rsidP="00B53618">
      <w:pPr>
        <w:rPr>
          <w:rFonts w:ascii="Calibri" w:hAnsi="Calibri" w:cs="Calibri"/>
          <w:b/>
          <w:u w:val="single"/>
        </w:rPr>
      </w:pPr>
      <w:r w:rsidRPr="008E5B9C">
        <w:rPr>
          <w:rFonts w:ascii="Calibri" w:hAnsi="Calibri" w:cs="Calibri"/>
          <w:b/>
          <w:u w:val="single"/>
        </w:rPr>
        <w:t xml:space="preserve">Copies of any </w:t>
      </w:r>
      <w:r w:rsidR="00B53618" w:rsidRPr="008E5B9C">
        <w:rPr>
          <w:rFonts w:ascii="Calibri" w:hAnsi="Calibri" w:cs="Calibri"/>
          <w:b/>
          <w:u w:val="single"/>
        </w:rPr>
        <w:t>impacts assessments which have been carried out detailing how the redevelopment will affect existing residents and users of the nursery and community centre.</w:t>
      </w:r>
    </w:p>
    <w:p w14:paraId="1AE9F935" w14:textId="4BEB2B12" w:rsidR="00CE6B09" w:rsidRPr="008E5B9C" w:rsidRDefault="00CE6B09" w:rsidP="00B53618">
      <w:pPr>
        <w:rPr>
          <w:rFonts w:ascii="Calibri" w:hAnsi="Calibri" w:cs="Calibri"/>
          <w:u w:val="single"/>
        </w:rPr>
      </w:pPr>
      <w:r w:rsidRPr="008E5B9C">
        <w:rPr>
          <w:rFonts w:ascii="Calibri" w:hAnsi="Calibri" w:cs="Calibri"/>
        </w:rPr>
        <w:t>The</w:t>
      </w:r>
      <w:r w:rsidR="00303149" w:rsidRPr="008E5B9C">
        <w:rPr>
          <w:rFonts w:ascii="Calibri" w:hAnsi="Calibri" w:cs="Calibri"/>
        </w:rPr>
        <w:t xml:space="preserve"> </w:t>
      </w:r>
      <w:r w:rsidRPr="008E5B9C">
        <w:rPr>
          <w:rFonts w:ascii="Calibri" w:hAnsi="Calibri" w:cs="Calibri"/>
        </w:rPr>
        <w:t xml:space="preserve">designs </w:t>
      </w:r>
      <w:r w:rsidR="00303149" w:rsidRPr="008E5B9C">
        <w:rPr>
          <w:rFonts w:ascii="Calibri" w:hAnsi="Calibri" w:cs="Calibri"/>
        </w:rPr>
        <w:t xml:space="preserve">proposals </w:t>
      </w:r>
      <w:r w:rsidR="00E861AD" w:rsidRPr="008E5B9C">
        <w:rPr>
          <w:rFonts w:ascii="Calibri" w:hAnsi="Calibri" w:cs="Calibri"/>
        </w:rPr>
        <w:t xml:space="preserve">are under </w:t>
      </w:r>
      <w:r w:rsidRPr="008E5B9C">
        <w:rPr>
          <w:rFonts w:ascii="Calibri" w:hAnsi="Calibri" w:cs="Calibri"/>
        </w:rPr>
        <w:t xml:space="preserve">consultation with </w:t>
      </w:r>
      <w:r w:rsidR="00303149" w:rsidRPr="008E5B9C">
        <w:rPr>
          <w:rFonts w:ascii="Calibri" w:hAnsi="Calibri" w:cs="Calibri"/>
        </w:rPr>
        <w:t xml:space="preserve">the Residents, Local Community Members, Local Planning Authority, </w:t>
      </w:r>
      <w:r w:rsidR="00E861AD" w:rsidRPr="008E5B9C">
        <w:rPr>
          <w:rFonts w:ascii="Calibri" w:hAnsi="Calibri" w:cs="Calibri"/>
        </w:rPr>
        <w:t xml:space="preserve">and Early Years, Childcare &amp; Business Development London Borough of Waltham Forest. We have not yet completed the impact </w:t>
      </w:r>
      <w:r w:rsidR="00A572A3" w:rsidRPr="008E5B9C">
        <w:rPr>
          <w:rFonts w:ascii="Calibri" w:hAnsi="Calibri" w:cs="Calibri"/>
        </w:rPr>
        <w:t>assessment,</w:t>
      </w:r>
      <w:r w:rsidRPr="008E5B9C">
        <w:rPr>
          <w:rFonts w:ascii="Calibri" w:hAnsi="Calibri" w:cs="Calibri"/>
        </w:rPr>
        <w:t xml:space="preserve"> but </w:t>
      </w:r>
      <w:r w:rsidR="00E861AD" w:rsidRPr="008E5B9C">
        <w:rPr>
          <w:rFonts w:ascii="Calibri" w:hAnsi="Calibri" w:cs="Calibri"/>
        </w:rPr>
        <w:t xml:space="preserve">these </w:t>
      </w:r>
      <w:r w:rsidRPr="008E5B9C">
        <w:rPr>
          <w:rFonts w:ascii="Calibri" w:hAnsi="Calibri" w:cs="Calibri"/>
        </w:rPr>
        <w:t>will be as part of the planning application if it is a statutory requirement</w:t>
      </w:r>
    </w:p>
    <w:p w14:paraId="295887B3" w14:textId="17E02709" w:rsidR="00B53618" w:rsidRPr="008E5B9C" w:rsidRDefault="00671A07" w:rsidP="00B53618">
      <w:pPr>
        <w:rPr>
          <w:rFonts w:ascii="Calibri" w:hAnsi="Calibri" w:cs="Calibri"/>
          <w:b/>
        </w:rPr>
      </w:pPr>
      <w:r w:rsidRPr="008E5B9C">
        <w:rPr>
          <w:rFonts w:ascii="Calibri" w:hAnsi="Calibri" w:cs="Calibri"/>
          <w:b/>
        </w:rPr>
        <w:t xml:space="preserve">The number of responses received to public consultations in favour of the development and the number of </w:t>
      </w:r>
      <w:r w:rsidR="00A572A3" w:rsidRPr="008E5B9C">
        <w:rPr>
          <w:rFonts w:ascii="Calibri" w:hAnsi="Calibri" w:cs="Calibri"/>
          <w:b/>
        </w:rPr>
        <w:t>responses</w:t>
      </w:r>
      <w:r w:rsidRPr="008E5B9C">
        <w:rPr>
          <w:rFonts w:ascii="Calibri" w:hAnsi="Calibri" w:cs="Calibri"/>
          <w:b/>
        </w:rPr>
        <w:t xml:space="preserve"> against</w:t>
      </w:r>
    </w:p>
    <w:p w14:paraId="1120B915" w14:textId="563247AE" w:rsidR="00616E96" w:rsidRDefault="005D4C60" w:rsidP="008552CD">
      <w:pPr>
        <w:rPr>
          <w:rFonts w:ascii="Calibri" w:hAnsi="Calibri" w:cs="Calibri"/>
        </w:rPr>
      </w:pPr>
      <w:r w:rsidRPr="008E5B9C">
        <w:rPr>
          <w:rFonts w:ascii="Calibri" w:hAnsi="Calibri" w:cs="Calibri"/>
        </w:rPr>
        <w:t xml:space="preserve">A total of </w:t>
      </w:r>
      <w:r w:rsidR="007656D6">
        <w:rPr>
          <w:rFonts w:ascii="Calibri" w:hAnsi="Calibri" w:cs="Calibri"/>
        </w:rPr>
        <w:t>137</w:t>
      </w:r>
      <w:r w:rsidRPr="008E5B9C">
        <w:rPr>
          <w:rFonts w:ascii="Calibri" w:hAnsi="Calibri" w:cs="Calibri"/>
        </w:rPr>
        <w:t xml:space="preserve"> people responded to the t</w:t>
      </w:r>
      <w:r w:rsidR="007656D6">
        <w:rPr>
          <w:rFonts w:ascii="Calibri" w:hAnsi="Calibri" w:cs="Calibri"/>
        </w:rPr>
        <w:t>hree</w:t>
      </w:r>
      <w:r w:rsidRPr="008E5B9C">
        <w:rPr>
          <w:rFonts w:ascii="Calibri" w:hAnsi="Calibri" w:cs="Calibri"/>
        </w:rPr>
        <w:t xml:space="preserve"> opportunities to share their views during October and December 2019. </w:t>
      </w:r>
    </w:p>
    <w:tbl>
      <w:tblPr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992"/>
        <w:gridCol w:w="992"/>
        <w:gridCol w:w="992"/>
        <w:gridCol w:w="993"/>
        <w:gridCol w:w="3402"/>
      </w:tblGrid>
      <w:tr w:rsidR="005167E1" w:rsidRPr="005167E1" w14:paraId="32B5BE97" w14:textId="77777777" w:rsidTr="005167E1">
        <w:trPr>
          <w:trHeight w:val="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FE50" w14:textId="77777777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Event 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2A50" w14:textId="6019F579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Total people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2471" w14:textId="13FA0F28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Feedback forms</w:t>
            </w:r>
            <w:r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 xml:space="preserve"> completed</w:t>
            </w: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D3AD" w14:textId="77777777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In support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5869" w14:textId="77777777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Not in support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6F57" w14:textId="793E60C7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%</w:t>
            </w: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 xml:space="preserve"> </w:t>
            </w: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In support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231D" w14:textId="6913A05C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%</w:t>
            </w: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 xml:space="preserve"> </w:t>
            </w: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Not in support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E674" w14:textId="77777777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 </w:t>
            </w:r>
          </w:p>
        </w:tc>
      </w:tr>
      <w:tr w:rsidR="005167E1" w:rsidRPr="005167E1" w14:paraId="65AA3E92" w14:textId="77777777" w:rsidTr="005167E1">
        <w:trPr>
          <w:trHeight w:val="26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8784" w14:textId="30FBE32E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/10/</w:t>
            </w: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9290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A6AF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5D12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38AE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4D72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D54C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96%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801" w14:textId="77777777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 </w:t>
            </w:r>
          </w:p>
        </w:tc>
      </w:tr>
      <w:tr w:rsidR="005167E1" w:rsidRPr="005167E1" w14:paraId="4D5E5E42" w14:textId="77777777" w:rsidTr="005167E1">
        <w:trPr>
          <w:trHeight w:val="26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4992" w14:textId="4A473BEB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01/10/</w:t>
            </w: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3A68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95DA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9F84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6431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9273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404A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9AF" w14:textId="77777777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 </w:t>
            </w:r>
          </w:p>
        </w:tc>
      </w:tr>
      <w:tr w:rsidR="005167E1" w:rsidRPr="005167E1" w14:paraId="1CB4BD85" w14:textId="77777777" w:rsidTr="005167E1">
        <w:trPr>
          <w:trHeight w:val="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E218" w14:textId="29D288E7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16/12/</w:t>
            </w: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7D92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357C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C204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09D7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56A5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59%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D41A" w14:textId="77777777" w:rsidR="005167E1" w:rsidRPr="005167E1" w:rsidRDefault="005167E1" w:rsidP="00516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41%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D352" w14:textId="77777777" w:rsidR="005167E1" w:rsidRPr="005167E1" w:rsidRDefault="005167E1" w:rsidP="0051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</w:pPr>
            <w:r w:rsidRPr="005167E1">
              <w:rPr>
                <w:rFonts w:ascii="Calibri" w:eastAsia="Times New Roman" w:hAnsi="Calibri" w:cs="Calibri"/>
                <w:color w:val="000000"/>
                <w:spacing w:val="0"/>
                <w:lang w:val="en-GB" w:eastAsia="en-GB"/>
              </w:rPr>
              <w:t>Question posed:  Do you think the Priory Court Estate needs improvement/regenerating?</w:t>
            </w:r>
          </w:p>
        </w:tc>
      </w:tr>
    </w:tbl>
    <w:p w14:paraId="08D9D447" w14:textId="67A8D208" w:rsidR="00E861AD" w:rsidRDefault="00E861AD" w:rsidP="00A572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28E6F2C" w14:textId="3D4BC4E6" w:rsidR="00D0676E" w:rsidRDefault="00D0676E" w:rsidP="00A572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ECD8432" w14:textId="77777777" w:rsidR="00D0676E" w:rsidRPr="008E5B9C" w:rsidRDefault="00D0676E" w:rsidP="00A572A3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307070DB" w14:textId="3EFFBAF9" w:rsidR="00036152" w:rsidRPr="008E5B9C" w:rsidRDefault="00036152" w:rsidP="00E83468">
      <w:pPr>
        <w:rPr>
          <w:rFonts w:ascii="Calibri" w:hAnsi="Calibri" w:cs="Calibri"/>
          <w:b/>
          <w:u w:val="single"/>
        </w:rPr>
      </w:pPr>
      <w:r w:rsidRPr="008E5B9C">
        <w:rPr>
          <w:rFonts w:ascii="Calibri" w:hAnsi="Calibri" w:cs="Calibri"/>
          <w:b/>
          <w:u w:val="single"/>
        </w:rPr>
        <w:lastRenderedPageBreak/>
        <w:t xml:space="preserve">The current resident concerns and how Waltham Forest </w:t>
      </w:r>
      <w:r w:rsidR="00296E8A" w:rsidRPr="008E5B9C">
        <w:rPr>
          <w:rFonts w:ascii="Calibri" w:hAnsi="Calibri" w:cs="Calibri"/>
          <w:b/>
          <w:u w:val="single"/>
        </w:rPr>
        <w:t xml:space="preserve">Council </w:t>
      </w:r>
      <w:r w:rsidRPr="008E5B9C">
        <w:rPr>
          <w:rFonts w:ascii="Calibri" w:hAnsi="Calibri" w:cs="Calibri"/>
          <w:b/>
          <w:u w:val="single"/>
        </w:rPr>
        <w:t>has addressed these concerns: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272" w:rsidRPr="008E5B9C" w14:paraId="43542046" w14:textId="77777777" w:rsidTr="00EC2272">
        <w:tc>
          <w:tcPr>
            <w:tcW w:w="4675" w:type="dxa"/>
          </w:tcPr>
          <w:p w14:paraId="64A65F4B" w14:textId="77777777" w:rsidR="00EC2272" w:rsidRPr="008E5B9C" w:rsidRDefault="00EC2272" w:rsidP="00E83468">
            <w:pPr>
              <w:rPr>
                <w:rFonts w:ascii="Calibri" w:hAnsi="Calibri" w:cs="Calibri"/>
              </w:rPr>
            </w:pPr>
            <w:r w:rsidRPr="008E5B9C">
              <w:rPr>
                <w:rFonts w:ascii="Calibri" w:hAnsi="Calibri" w:cs="Calibri"/>
              </w:rPr>
              <w:t xml:space="preserve">Resident </w:t>
            </w:r>
            <w:r w:rsidR="00616E96" w:rsidRPr="008E5B9C">
              <w:rPr>
                <w:rFonts w:ascii="Calibri" w:hAnsi="Calibri" w:cs="Calibri"/>
              </w:rPr>
              <w:t xml:space="preserve">concerns </w:t>
            </w:r>
            <w:r w:rsidRPr="008E5B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75" w:type="dxa"/>
          </w:tcPr>
          <w:p w14:paraId="5DA2A300" w14:textId="77777777" w:rsidR="00EC2272" w:rsidRPr="008E5B9C" w:rsidRDefault="00616E96" w:rsidP="00E83468">
            <w:pPr>
              <w:rPr>
                <w:rFonts w:ascii="Calibri" w:hAnsi="Calibri" w:cs="Calibri"/>
              </w:rPr>
            </w:pPr>
            <w:r w:rsidRPr="008E5B9C">
              <w:rPr>
                <w:rFonts w:ascii="Calibri" w:hAnsi="Calibri" w:cs="Calibri"/>
              </w:rPr>
              <w:t xml:space="preserve">Addressed these concerns </w:t>
            </w:r>
          </w:p>
        </w:tc>
      </w:tr>
      <w:tr w:rsidR="00EC2272" w:rsidRPr="008E5B9C" w14:paraId="2B1FDD02" w14:textId="77777777" w:rsidTr="00EC2272">
        <w:tc>
          <w:tcPr>
            <w:tcW w:w="4675" w:type="dxa"/>
          </w:tcPr>
          <w:p w14:paraId="0D66FF24" w14:textId="5155EF24" w:rsidR="00616E96" w:rsidRPr="008E5B9C" w:rsidRDefault="00296E8A" w:rsidP="00616E9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They</w:t>
            </w:r>
            <w:r w:rsidR="00616E96" w:rsidRPr="008E5B9C">
              <w:rPr>
                <w:rFonts w:ascii="Calibri" w:hAnsi="Calibri" w:cs="Calibri"/>
                <w:lang w:val="en-GB"/>
              </w:rPr>
              <w:t xml:space="preserve"> wanted to ensure the redevelopment would not disrupt the provision of services from the </w:t>
            </w:r>
            <w:r w:rsidRPr="008E5B9C">
              <w:rPr>
                <w:rFonts w:ascii="Calibri" w:hAnsi="Calibri" w:cs="Calibri"/>
                <w:lang w:val="en-GB"/>
              </w:rPr>
              <w:t>c</w:t>
            </w:r>
            <w:r w:rsidR="00616E96" w:rsidRPr="008E5B9C">
              <w:rPr>
                <w:rFonts w:ascii="Calibri" w:hAnsi="Calibri" w:cs="Calibri"/>
                <w:lang w:val="en-GB"/>
              </w:rPr>
              <w:t xml:space="preserve">ommunity </w:t>
            </w:r>
            <w:r w:rsidRPr="008E5B9C">
              <w:rPr>
                <w:rFonts w:ascii="Calibri" w:hAnsi="Calibri" w:cs="Calibri"/>
                <w:lang w:val="en-GB"/>
              </w:rPr>
              <w:t>c</w:t>
            </w:r>
            <w:r w:rsidR="00616E96" w:rsidRPr="008E5B9C">
              <w:rPr>
                <w:rFonts w:ascii="Calibri" w:hAnsi="Calibri" w:cs="Calibri"/>
                <w:lang w:val="en-GB"/>
              </w:rPr>
              <w:t>entre</w:t>
            </w:r>
          </w:p>
          <w:p w14:paraId="4356B629" w14:textId="68C40E52" w:rsidR="00616E96" w:rsidRPr="008E5B9C" w:rsidRDefault="00296E8A" w:rsidP="00616E9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They</w:t>
            </w:r>
            <w:r w:rsidR="00616E96" w:rsidRPr="008E5B9C">
              <w:rPr>
                <w:rFonts w:ascii="Calibri" w:hAnsi="Calibri" w:cs="Calibri"/>
                <w:lang w:val="en-GB"/>
              </w:rPr>
              <w:t xml:space="preserve"> wanted the community centre to provide more of the services that residents need</w:t>
            </w:r>
          </w:p>
          <w:p w14:paraId="70971191" w14:textId="77777777" w:rsidR="00EC2272" w:rsidRPr="008E5B9C" w:rsidRDefault="00EC2272" w:rsidP="00E83468">
            <w:pPr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6E89DD3C" w14:textId="77777777" w:rsidR="00616E96" w:rsidRPr="008E5B9C" w:rsidRDefault="00616E96" w:rsidP="00616E9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E5B9C">
              <w:rPr>
                <w:rFonts w:ascii="Calibri" w:hAnsi="Calibri" w:cs="Calibri"/>
              </w:rPr>
              <w:t>We have changed our proposed programme to ensure that the construction of the new community centre building will be completed before the existing community centre is vacated.</w:t>
            </w:r>
          </w:p>
          <w:p w14:paraId="39F946DA" w14:textId="5EC03AEC" w:rsidR="00EC2272" w:rsidRPr="008E5B9C" w:rsidRDefault="00616E96" w:rsidP="00616E9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E5B9C">
              <w:rPr>
                <w:rFonts w:ascii="Calibri" w:hAnsi="Calibri" w:cs="Calibri"/>
              </w:rPr>
              <w:t xml:space="preserve">We are looking to work in collaboration with  </w:t>
            </w:r>
            <w:r w:rsidR="00F609A2" w:rsidRPr="008E5B9C">
              <w:rPr>
                <w:rFonts w:ascii="Calibri" w:hAnsi="Calibri" w:cs="Calibri"/>
              </w:rPr>
              <w:t>residents’</w:t>
            </w:r>
            <w:r w:rsidRPr="008E5B9C">
              <w:rPr>
                <w:rFonts w:ascii="Calibri" w:hAnsi="Calibri" w:cs="Calibri"/>
              </w:rPr>
              <w:t xml:space="preserve"> </w:t>
            </w:r>
            <w:r w:rsidR="00296E8A" w:rsidRPr="008E5B9C">
              <w:rPr>
                <w:rFonts w:ascii="Calibri" w:hAnsi="Calibri" w:cs="Calibri"/>
              </w:rPr>
              <w:t xml:space="preserve">to jointly </w:t>
            </w:r>
            <w:r w:rsidR="00FC3CB2" w:rsidRPr="008E5B9C">
              <w:rPr>
                <w:rFonts w:ascii="Calibri" w:hAnsi="Calibri" w:cs="Calibri"/>
              </w:rPr>
              <w:t>provide the</w:t>
            </w:r>
            <w:r w:rsidRPr="008E5B9C">
              <w:rPr>
                <w:rFonts w:ascii="Calibri" w:hAnsi="Calibri" w:cs="Calibri"/>
              </w:rPr>
              <w:t xml:space="preserve"> services being run from the new building, we are looking for residents to join the ‘Design Working Group’</w:t>
            </w:r>
            <w:r w:rsidR="00296E8A" w:rsidRPr="008E5B9C">
              <w:rPr>
                <w:rFonts w:ascii="Calibri" w:hAnsi="Calibri" w:cs="Calibri"/>
              </w:rPr>
              <w:t xml:space="preserve"> and opportunities have been made available for </w:t>
            </w:r>
            <w:r w:rsidR="00FC3CB2" w:rsidRPr="008E5B9C">
              <w:rPr>
                <w:rFonts w:ascii="Calibri" w:hAnsi="Calibri" w:cs="Calibri"/>
              </w:rPr>
              <w:t>residents</w:t>
            </w:r>
            <w:r w:rsidR="00296E8A" w:rsidRPr="008E5B9C">
              <w:rPr>
                <w:rFonts w:ascii="Calibri" w:hAnsi="Calibri" w:cs="Calibri"/>
              </w:rPr>
              <w:t xml:space="preserve"> to join this group.</w:t>
            </w:r>
            <w:hyperlink r:id="rId8" w:history="1"/>
          </w:p>
        </w:tc>
      </w:tr>
      <w:tr w:rsidR="00EC2272" w:rsidRPr="008E5B9C" w14:paraId="4D194142" w14:textId="77777777" w:rsidTr="00EC2272">
        <w:tc>
          <w:tcPr>
            <w:tcW w:w="4675" w:type="dxa"/>
          </w:tcPr>
          <w:p w14:paraId="006E57F8" w14:textId="77777777" w:rsidR="00616E96" w:rsidRPr="008E5B9C" w:rsidRDefault="00616E96" w:rsidP="00616E96">
            <w:pPr>
              <w:numPr>
                <w:ilvl w:val="0"/>
                <w:numId w:val="13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Reduction in size of external play area to nursery</w:t>
            </w:r>
          </w:p>
          <w:p w14:paraId="24316816" w14:textId="77777777" w:rsidR="00616E96" w:rsidRPr="008E5B9C" w:rsidRDefault="00616E96" w:rsidP="00616E96">
            <w:pPr>
              <w:numPr>
                <w:ilvl w:val="0"/>
                <w:numId w:val="13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 xml:space="preserve">Reduction of size of nursery </w:t>
            </w:r>
          </w:p>
          <w:p w14:paraId="1672E72B" w14:textId="77777777" w:rsidR="00616E96" w:rsidRPr="008E5B9C" w:rsidRDefault="00616E96" w:rsidP="00616E96">
            <w:pPr>
              <w:numPr>
                <w:ilvl w:val="0"/>
                <w:numId w:val="13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 xml:space="preserve">That the new standards for nursery will not capture the existing quality of mature trees, natural light, high ceilings and external areas </w:t>
            </w:r>
          </w:p>
          <w:p w14:paraId="511B0D10" w14:textId="77777777" w:rsidR="00616E96" w:rsidRPr="008E5B9C" w:rsidRDefault="00616E96" w:rsidP="00616E96">
            <w:pPr>
              <w:numPr>
                <w:ilvl w:val="0"/>
                <w:numId w:val="13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Lack of information required to make a judgment on nursery scheme</w:t>
            </w:r>
          </w:p>
          <w:p w14:paraId="15D0F5FF" w14:textId="77777777" w:rsidR="00EC2272" w:rsidRPr="008E5B9C" w:rsidRDefault="00EC2272" w:rsidP="00E83468">
            <w:pPr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0C79E4E6" w14:textId="77777777" w:rsidR="00616E96" w:rsidRPr="008E5B9C" w:rsidRDefault="00616E96" w:rsidP="00616E96">
            <w:pPr>
              <w:numPr>
                <w:ilvl w:val="0"/>
                <w:numId w:val="15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We are working with the Early Years Development Services to deliver the new pre-school nursery with fit for purpose internal and external spaces</w:t>
            </w:r>
          </w:p>
          <w:p w14:paraId="3B4EF3F1" w14:textId="38FAE4CD" w:rsidR="00616E96" w:rsidRPr="008E5B9C" w:rsidRDefault="00616E96" w:rsidP="00616E96">
            <w:pPr>
              <w:numPr>
                <w:ilvl w:val="0"/>
                <w:numId w:val="15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 xml:space="preserve">The new pre-school will offer nearly </w:t>
            </w:r>
            <w:r w:rsidRPr="008E5B9C">
              <w:rPr>
                <w:rFonts w:ascii="Calibri" w:hAnsi="Calibri" w:cs="Calibri"/>
                <w:u w:val="single"/>
                <w:lang w:val="en-GB"/>
              </w:rPr>
              <w:t>double</w:t>
            </w:r>
            <w:r w:rsidRPr="008E5B9C">
              <w:rPr>
                <w:rFonts w:ascii="Calibri" w:hAnsi="Calibri" w:cs="Calibri"/>
                <w:lang w:val="en-GB"/>
              </w:rPr>
              <w:t xml:space="preserve"> the amount of child spaces than the previous pre-school. This will increase the number of child places up to 60</w:t>
            </w:r>
            <w:r w:rsidR="00296E8A" w:rsidRPr="008E5B9C">
              <w:rPr>
                <w:rFonts w:ascii="Calibri" w:hAnsi="Calibri" w:cs="Calibri"/>
                <w:lang w:val="en-GB"/>
              </w:rPr>
              <w:t xml:space="preserve"> as well as increasing the play space available for the nursery.</w:t>
            </w:r>
          </w:p>
          <w:p w14:paraId="5EF13AB7" w14:textId="2175555F" w:rsidR="00616E96" w:rsidRPr="008E5B9C" w:rsidRDefault="00616E96" w:rsidP="00616E96">
            <w:pPr>
              <w:numPr>
                <w:ilvl w:val="0"/>
                <w:numId w:val="15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 xml:space="preserve">The new proposed pre-school </w:t>
            </w:r>
            <w:r w:rsidR="00296E8A" w:rsidRPr="008E5B9C">
              <w:rPr>
                <w:rFonts w:ascii="Calibri" w:hAnsi="Calibri" w:cs="Calibri"/>
                <w:lang w:val="en-GB"/>
              </w:rPr>
              <w:t xml:space="preserve">nursery </w:t>
            </w:r>
            <w:r w:rsidRPr="008E5B9C">
              <w:rPr>
                <w:rFonts w:ascii="Calibri" w:hAnsi="Calibri" w:cs="Calibri"/>
                <w:lang w:val="en-GB"/>
              </w:rPr>
              <w:t xml:space="preserve">will have external play area, large windows and doors to maximise on natural light.  </w:t>
            </w:r>
          </w:p>
          <w:p w14:paraId="67667A56" w14:textId="77777777" w:rsidR="00616E96" w:rsidRPr="008E5B9C" w:rsidRDefault="00616E96" w:rsidP="00616E96">
            <w:pPr>
              <w:numPr>
                <w:ilvl w:val="0"/>
                <w:numId w:val="15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 xml:space="preserve">The consultation process is in progress with the Council’s Early Years Development Service </w:t>
            </w:r>
          </w:p>
          <w:p w14:paraId="617018BF" w14:textId="77777777" w:rsidR="00616E96" w:rsidRPr="008E5B9C" w:rsidRDefault="00616E96" w:rsidP="00616E96">
            <w:pPr>
              <w:numPr>
                <w:ilvl w:val="0"/>
                <w:numId w:val="15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 xml:space="preserve">The new outdoor area will get air and natural light and some of the external play area will provide protection from overlooking.  </w:t>
            </w:r>
          </w:p>
          <w:p w14:paraId="2472399F" w14:textId="77777777" w:rsidR="00EC2272" w:rsidRPr="008E5B9C" w:rsidRDefault="00EC2272" w:rsidP="00E83468">
            <w:pPr>
              <w:rPr>
                <w:rFonts w:ascii="Calibri" w:hAnsi="Calibri" w:cs="Calibri"/>
              </w:rPr>
            </w:pPr>
          </w:p>
        </w:tc>
      </w:tr>
      <w:tr w:rsidR="00EC2272" w:rsidRPr="008E5B9C" w14:paraId="2731E828" w14:textId="77777777" w:rsidTr="00EC2272">
        <w:tc>
          <w:tcPr>
            <w:tcW w:w="4675" w:type="dxa"/>
          </w:tcPr>
          <w:p w14:paraId="5CE9592A" w14:textId="77777777" w:rsidR="00EC2272" w:rsidRPr="008E5B9C" w:rsidRDefault="00616E96" w:rsidP="00E83468">
            <w:pPr>
              <w:numPr>
                <w:ilvl w:val="0"/>
                <w:numId w:val="17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 xml:space="preserve">They were concerned about the loss of the football pitch  </w:t>
            </w:r>
          </w:p>
        </w:tc>
        <w:tc>
          <w:tcPr>
            <w:tcW w:w="4675" w:type="dxa"/>
          </w:tcPr>
          <w:p w14:paraId="7F0E9870" w14:textId="47F6964D" w:rsidR="00616E96" w:rsidRPr="008E5B9C" w:rsidRDefault="00616E96" w:rsidP="00616E9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8E5B9C">
              <w:rPr>
                <w:rFonts w:ascii="Calibri" w:hAnsi="Calibri" w:cs="Calibri"/>
              </w:rPr>
              <w:t>The MUGA (</w:t>
            </w:r>
            <w:r w:rsidR="00296E8A" w:rsidRPr="008E5B9C">
              <w:rPr>
                <w:rFonts w:ascii="Calibri" w:hAnsi="Calibri" w:cs="Calibri"/>
              </w:rPr>
              <w:t xml:space="preserve">Multi-Use Games Area) </w:t>
            </w:r>
            <w:r w:rsidRPr="008E5B9C">
              <w:rPr>
                <w:rFonts w:ascii="Calibri" w:hAnsi="Calibri" w:cs="Calibri"/>
              </w:rPr>
              <w:t>will be re-provided in the new scheme</w:t>
            </w:r>
          </w:p>
          <w:p w14:paraId="6DFB0E60" w14:textId="4C4C6823" w:rsidR="00616E96" w:rsidRPr="008E5B9C" w:rsidRDefault="00616E96" w:rsidP="00616E9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8E5B9C">
              <w:rPr>
                <w:rFonts w:ascii="Calibri" w:hAnsi="Calibri" w:cs="Calibri"/>
              </w:rPr>
              <w:t>The new facilities will be 100 square metres bigger</w:t>
            </w:r>
            <w:r w:rsidR="00296E8A" w:rsidRPr="008E5B9C">
              <w:rPr>
                <w:rFonts w:ascii="Calibri" w:hAnsi="Calibri" w:cs="Calibri"/>
              </w:rPr>
              <w:t xml:space="preserve"> which is</w:t>
            </w:r>
            <w:r w:rsidRPr="008E5B9C">
              <w:rPr>
                <w:rFonts w:ascii="Calibri" w:hAnsi="Calibri" w:cs="Calibri"/>
              </w:rPr>
              <w:t xml:space="preserve"> in line with Sports England’s standard</w:t>
            </w:r>
          </w:p>
          <w:p w14:paraId="5363654C" w14:textId="77777777" w:rsidR="00EC2272" w:rsidRPr="008E5B9C" w:rsidRDefault="00EC2272" w:rsidP="00E83468">
            <w:pPr>
              <w:rPr>
                <w:rFonts w:ascii="Calibri" w:hAnsi="Calibri" w:cs="Calibri"/>
              </w:rPr>
            </w:pPr>
          </w:p>
        </w:tc>
      </w:tr>
      <w:tr w:rsidR="00EC2272" w:rsidRPr="008E5B9C" w14:paraId="0D6EABF0" w14:textId="77777777" w:rsidTr="00EC2272">
        <w:tc>
          <w:tcPr>
            <w:tcW w:w="4675" w:type="dxa"/>
          </w:tcPr>
          <w:p w14:paraId="40A40E50" w14:textId="77777777" w:rsidR="00616E96" w:rsidRPr="008E5B9C" w:rsidRDefault="00616E96" w:rsidP="00616E96">
            <w:pPr>
              <w:numPr>
                <w:ilvl w:val="0"/>
                <w:numId w:val="19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lastRenderedPageBreak/>
              <w:t>They had concerns for security as communal spaces could be at safety risk</w:t>
            </w:r>
          </w:p>
          <w:p w14:paraId="70C5ED59" w14:textId="77777777" w:rsidR="00616E96" w:rsidRPr="008E5B9C" w:rsidRDefault="00616E96" w:rsidP="00616E96">
            <w:pPr>
              <w:numPr>
                <w:ilvl w:val="0"/>
                <w:numId w:val="19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No external CCTV was included in the scheme</w:t>
            </w:r>
          </w:p>
          <w:p w14:paraId="742F6AD0" w14:textId="77777777" w:rsidR="00EC2272" w:rsidRPr="008E5B9C" w:rsidRDefault="00EC2272" w:rsidP="00E83468">
            <w:pPr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5A219496" w14:textId="77777777" w:rsidR="00616E96" w:rsidRPr="008E5B9C" w:rsidRDefault="00616E96" w:rsidP="00616E96">
            <w:pPr>
              <w:numPr>
                <w:ilvl w:val="0"/>
                <w:numId w:val="20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We are working in conjunction with the Housing Officers, Adjacent Landlords and Secured by Design Officer, Metropolitan Police to design out crime.</w:t>
            </w:r>
          </w:p>
          <w:p w14:paraId="554E3567" w14:textId="77777777" w:rsidR="00616E96" w:rsidRPr="008E5B9C" w:rsidRDefault="00616E96" w:rsidP="00616E96">
            <w:pPr>
              <w:numPr>
                <w:ilvl w:val="0"/>
                <w:numId w:val="20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CCTV will be installed in the new blocks</w:t>
            </w:r>
          </w:p>
          <w:p w14:paraId="34639460" w14:textId="77777777" w:rsidR="00616E96" w:rsidRPr="008E5B9C" w:rsidRDefault="00616E96" w:rsidP="00616E96">
            <w:pPr>
              <w:numPr>
                <w:ilvl w:val="0"/>
                <w:numId w:val="20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Fencing, gates, security of doors and passive supervision will be considered as part of the design process</w:t>
            </w:r>
          </w:p>
          <w:p w14:paraId="6B3FE630" w14:textId="77777777" w:rsidR="00EC2272" w:rsidRPr="008E5B9C" w:rsidRDefault="00EC2272" w:rsidP="00E83468">
            <w:pPr>
              <w:rPr>
                <w:rFonts w:ascii="Calibri" w:hAnsi="Calibri" w:cs="Calibri"/>
              </w:rPr>
            </w:pPr>
          </w:p>
        </w:tc>
      </w:tr>
      <w:tr w:rsidR="00EC2272" w:rsidRPr="008E5B9C" w14:paraId="1A11BAF5" w14:textId="77777777" w:rsidTr="00EC2272">
        <w:tc>
          <w:tcPr>
            <w:tcW w:w="4675" w:type="dxa"/>
          </w:tcPr>
          <w:p w14:paraId="69C6CA43" w14:textId="0C2855FB" w:rsidR="00616E96" w:rsidRPr="008E5B9C" w:rsidRDefault="00296E8A" w:rsidP="00616E96">
            <w:pPr>
              <w:numPr>
                <w:ilvl w:val="0"/>
                <w:numId w:val="21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They a</w:t>
            </w:r>
            <w:r w:rsidR="00616E96" w:rsidRPr="008E5B9C">
              <w:rPr>
                <w:rFonts w:ascii="Calibri" w:hAnsi="Calibri" w:cs="Calibri"/>
                <w:lang w:val="en-GB"/>
              </w:rPr>
              <w:t>sked for further consideration on the possible impact overshadowing /daylight /sun light?</w:t>
            </w:r>
          </w:p>
          <w:p w14:paraId="0A4A4F66" w14:textId="0D46416A" w:rsidR="00616E96" w:rsidRPr="008E5B9C" w:rsidRDefault="00296E8A" w:rsidP="00616E96">
            <w:pPr>
              <w:numPr>
                <w:ilvl w:val="0"/>
                <w:numId w:val="21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They w</w:t>
            </w:r>
            <w:r w:rsidR="00616E96" w:rsidRPr="008E5B9C">
              <w:rPr>
                <w:rFonts w:ascii="Calibri" w:hAnsi="Calibri" w:cs="Calibri"/>
                <w:lang w:val="en-GB"/>
              </w:rPr>
              <w:t xml:space="preserve">ere worried that views from existing dwellings may be blocked by the new buildings </w:t>
            </w:r>
          </w:p>
          <w:p w14:paraId="5FD4B479" w14:textId="77777777" w:rsidR="00EC2272" w:rsidRPr="008E5B9C" w:rsidRDefault="00EC2272" w:rsidP="00616E96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7E1C7D8A" w14:textId="77777777" w:rsidR="00616E96" w:rsidRPr="008E5B9C" w:rsidRDefault="00616E96" w:rsidP="00616E96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We have appointed a consultant to prepare a Daylight and Sunlight report.</w:t>
            </w:r>
          </w:p>
          <w:p w14:paraId="26091371" w14:textId="77777777" w:rsidR="00616E96" w:rsidRPr="008E5B9C" w:rsidRDefault="00616E96" w:rsidP="00616E96">
            <w:pPr>
              <w:numPr>
                <w:ilvl w:val="0"/>
                <w:numId w:val="22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 xml:space="preserve">All new building will meet building control and planning standards </w:t>
            </w:r>
          </w:p>
          <w:p w14:paraId="453B96B7" w14:textId="77777777" w:rsidR="00EC2272" w:rsidRPr="008E5B9C" w:rsidRDefault="00EC2272" w:rsidP="00E83468">
            <w:pPr>
              <w:rPr>
                <w:rFonts w:ascii="Calibri" w:hAnsi="Calibri" w:cs="Calibri"/>
              </w:rPr>
            </w:pPr>
          </w:p>
        </w:tc>
      </w:tr>
      <w:tr w:rsidR="00EC2272" w:rsidRPr="008E5B9C" w14:paraId="620F0949" w14:textId="77777777" w:rsidTr="00EC2272">
        <w:tc>
          <w:tcPr>
            <w:tcW w:w="4675" w:type="dxa"/>
          </w:tcPr>
          <w:p w14:paraId="353DFFA1" w14:textId="32CFC586" w:rsidR="00616E96" w:rsidRPr="008E5B9C" w:rsidRDefault="00296E8A" w:rsidP="00616E96">
            <w:pPr>
              <w:numPr>
                <w:ilvl w:val="0"/>
                <w:numId w:val="21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They had c</w:t>
            </w:r>
            <w:r w:rsidR="00616E96" w:rsidRPr="008E5B9C">
              <w:rPr>
                <w:rFonts w:ascii="Calibri" w:hAnsi="Calibri" w:cs="Calibri"/>
                <w:lang w:val="en-GB"/>
              </w:rPr>
              <w:t>oncerns about the loss of green space, children’s play park area and external amenity space</w:t>
            </w:r>
          </w:p>
          <w:p w14:paraId="268486ED" w14:textId="67D96EF6" w:rsidR="00616E96" w:rsidRPr="008E5B9C" w:rsidRDefault="00296E8A" w:rsidP="00616E96">
            <w:pPr>
              <w:numPr>
                <w:ilvl w:val="0"/>
                <w:numId w:val="21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They said the c</w:t>
            </w:r>
            <w:r w:rsidR="00616E96" w:rsidRPr="008E5B9C">
              <w:rPr>
                <w:rFonts w:ascii="Calibri" w:hAnsi="Calibri" w:cs="Calibri"/>
                <w:lang w:val="en-GB"/>
              </w:rPr>
              <w:t>hildren’s play park area is further away from where it is now (near library)</w:t>
            </w:r>
          </w:p>
          <w:p w14:paraId="4538F7DB" w14:textId="77777777" w:rsidR="00EC2272" w:rsidRPr="008E5B9C" w:rsidRDefault="00EC2272" w:rsidP="00E83468">
            <w:pPr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35896A85" w14:textId="77777777" w:rsidR="00616E96" w:rsidRPr="008E5B9C" w:rsidRDefault="00616E96" w:rsidP="00616E96">
            <w:pPr>
              <w:numPr>
                <w:ilvl w:val="0"/>
                <w:numId w:val="24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Changed the layout of the community centre to provide an improved landscape and play space</w:t>
            </w:r>
          </w:p>
          <w:p w14:paraId="73C8419C" w14:textId="1B82B693" w:rsidR="00616E96" w:rsidRPr="008E5B9C" w:rsidRDefault="00616E96" w:rsidP="00616E96">
            <w:pPr>
              <w:numPr>
                <w:ilvl w:val="0"/>
                <w:numId w:val="24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 xml:space="preserve">A new larger play area </w:t>
            </w:r>
            <w:r w:rsidR="00296E8A" w:rsidRPr="008E5B9C">
              <w:rPr>
                <w:rFonts w:ascii="Calibri" w:hAnsi="Calibri" w:cs="Calibri"/>
                <w:lang w:val="en-GB"/>
              </w:rPr>
              <w:t xml:space="preserve">will be </w:t>
            </w:r>
            <w:r w:rsidRPr="008E5B9C">
              <w:rPr>
                <w:rFonts w:ascii="Calibri" w:hAnsi="Calibri" w:cs="Calibri"/>
                <w:lang w:val="en-GB"/>
              </w:rPr>
              <w:t>created behind Washington House and Vermont House, plus the new Multi Use Games Area adjacent to the community park.</w:t>
            </w:r>
          </w:p>
          <w:p w14:paraId="648A00F2" w14:textId="00A2EBC4" w:rsidR="00616E96" w:rsidRPr="008E5B9C" w:rsidRDefault="00616E96" w:rsidP="00616E96">
            <w:pPr>
              <w:numPr>
                <w:ilvl w:val="0"/>
                <w:numId w:val="24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 xml:space="preserve">The exact type of play space has not been determined yet but will be considered as part of the design and consultation process </w:t>
            </w:r>
          </w:p>
          <w:p w14:paraId="1D5326BF" w14:textId="77777777" w:rsidR="00616E96" w:rsidRPr="008E5B9C" w:rsidRDefault="00616E96" w:rsidP="00616E96">
            <w:pPr>
              <w:numPr>
                <w:ilvl w:val="0"/>
                <w:numId w:val="24"/>
              </w:numPr>
              <w:rPr>
                <w:rFonts w:ascii="Calibri" w:hAnsi="Calibri" w:cs="Calibri"/>
                <w:lang w:val="en-GB"/>
              </w:rPr>
            </w:pPr>
            <w:r w:rsidRPr="008E5B9C">
              <w:rPr>
                <w:rFonts w:ascii="Calibri" w:hAnsi="Calibri" w:cs="Calibri"/>
                <w:lang w:val="en-GB"/>
              </w:rPr>
              <w:t>The play park area will be in the new larger community park</w:t>
            </w:r>
          </w:p>
          <w:p w14:paraId="1A023745" w14:textId="77777777" w:rsidR="00EC2272" w:rsidRPr="008E5B9C" w:rsidRDefault="00EC2272" w:rsidP="00E83468">
            <w:pPr>
              <w:rPr>
                <w:rFonts w:ascii="Calibri" w:hAnsi="Calibri" w:cs="Calibri"/>
              </w:rPr>
            </w:pPr>
          </w:p>
        </w:tc>
      </w:tr>
    </w:tbl>
    <w:p w14:paraId="75E430B3" w14:textId="77777777" w:rsidR="00036152" w:rsidRPr="008E5B9C" w:rsidRDefault="00036152" w:rsidP="00E83468">
      <w:pPr>
        <w:rPr>
          <w:rFonts w:ascii="Calibri" w:hAnsi="Calibri" w:cs="Calibri"/>
        </w:rPr>
      </w:pPr>
    </w:p>
    <w:p w14:paraId="4E2D348B" w14:textId="0FEFD9CC" w:rsidR="00036152" w:rsidRPr="008E5B9C" w:rsidRDefault="00325904" w:rsidP="00E83468">
      <w:pPr>
        <w:rPr>
          <w:rFonts w:ascii="Calibri" w:hAnsi="Calibri" w:cs="Calibri"/>
        </w:rPr>
      </w:pPr>
      <w:r w:rsidRPr="008E5B9C">
        <w:rPr>
          <w:rFonts w:ascii="Calibri" w:hAnsi="Calibri" w:cs="Calibri"/>
        </w:rPr>
        <w:t>W</w:t>
      </w:r>
      <w:r w:rsidR="008552CD" w:rsidRPr="008E5B9C">
        <w:rPr>
          <w:rFonts w:ascii="Calibri" w:hAnsi="Calibri" w:cs="Calibri"/>
        </w:rPr>
        <w:t xml:space="preserve">ith the responses received from residents we </w:t>
      </w:r>
      <w:r w:rsidRPr="008E5B9C">
        <w:rPr>
          <w:rFonts w:ascii="Calibri" w:hAnsi="Calibri" w:cs="Calibri"/>
        </w:rPr>
        <w:t>are</w:t>
      </w:r>
      <w:r w:rsidR="008552CD" w:rsidRPr="008E5B9C">
        <w:rPr>
          <w:rFonts w:ascii="Calibri" w:hAnsi="Calibri" w:cs="Calibri"/>
        </w:rPr>
        <w:t xml:space="preserve"> working closely with the </w:t>
      </w:r>
      <w:r w:rsidR="00296E8A" w:rsidRPr="008E5B9C">
        <w:rPr>
          <w:rFonts w:ascii="Calibri" w:hAnsi="Calibri" w:cs="Calibri"/>
        </w:rPr>
        <w:t xml:space="preserve">existing </w:t>
      </w:r>
      <w:r w:rsidR="008552CD" w:rsidRPr="008E5B9C">
        <w:rPr>
          <w:rFonts w:ascii="Calibri" w:hAnsi="Calibri" w:cs="Calibri"/>
        </w:rPr>
        <w:t>community centre</w:t>
      </w:r>
      <w:r w:rsidR="00296E8A" w:rsidRPr="008E5B9C">
        <w:rPr>
          <w:rFonts w:ascii="Calibri" w:hAnsi="Calibri" w:cs="Calibri"/>
        </w:rPr>
        <w:t>, pre-school n</w:t>
      </w:r>
      <w:r w:rsidR="008552CD" w:rsidRPr="008E5B9C">
        <w:rPr>
          <w:rFonts w:ascii="Calibri" w:hAnsi="Calibri" w:cs="Calibri"/>
        </w:rPr>
        <w:t xml:space="preserve">ursery and </w:t>
      </w:r>
      <w:r w:rsidR="00296E8A" w:rsidRPr="008E5B9C">
        <w:rPr>
          <w:rFonts w:ascii="Calibri" w:hAnsi="Calibri" w:cs="Calibri"/>
        </w:rPr>
        <w:t>r</w:t>
      </w:r>
      <w:r w:rsidR="008552CD" w:rsidRPr="008E5B9C">
        <w:rPr>
          <w:rFonts w:ascii="Calibri" w:hAnsi="Calibri" w:cs="Calibri"/>
        </w:rPr>
        <w:t xml:space="preserve">esidents to address the concerns raised </w:t>
      </w:r>
      <w:r w:rsidR="00296E8A" w:rsidRPr="008E5B9C">
        <w:rPr>
          <w:rFonts w:ascii="Calibri" w:hAnsi="Calibri" w:cs="Calibri"/>
        </w:rPr>
        <w:t>and have amended</w:t>
      </w:r>
      <w:r w:rsidR="008552CD" w:rsidRPr="008E5B9C">
        <w:rPr>
          <w:rFonts w:ascii="Calibri" w:hAnsi="Calibri" w:cs="Calibri"/>
        </w:rPr>
        <w:t xml:space="preserve"> the new development</w:t>
      </w:r>
      <w:r w:rsidR="00296E8A" w:rsidRPr="008E5B9C">
        <w:rPr>
          <w:rFonts w:ascii="Calibri" w:hAnsi="Calibri" w:cs="Calibri"/>
        </w:rPr>
        <w:t xml:space="preserve"> as appropriate</w:t>
      </w:r>
      <w:r w:rsidR="008552CD" w:rsidRPr="008E5B9C">
        <w:rPr>
          <w:rFonts w:ascii="Calibri" w:hAnsi="Calibri" w:cs="Calibri"/>
        </w:rPr>
        <w:t xml:space="preserve">. </w:t>
      </w:r>
    </w:p>
    <w:p w14:paraId="37459987" w14:textId="77777777" w:rsidR="00036152" w:rsidRPr="008E5B9C" w:rsidRDefault="00036152" w:rsidP="00E83468">
      <w:pPr>
        <w:rPr>
          <w:rFonts w:ascii="Calibri" w:hAnsi="Calibri" w:cs="Calibri"/>
        </w:rPr>
      </w:pPr>
      <w:r w:rsidRPr="008E5B9C">
        <w:rPr>
          <w:rFonts w:ascii="Calibri" w:hAnsi="Calibri" w:cs="Calibri"/>
        </w:rPr>
        <w:t xml:space="preserve">  </w:t>
      </w:r>
    </w:p>
    <w:p w14:paraId="4F0FA5E6" w14:textId="0714B744" w:rsidR="002B6C94" w:rsidRPr="008E5B9C" w:rsidRDefault="00F609A2" w:rsidP="00F609A2">
      <w:pPr>
        <w:rPr>
          <w:rFonts w:ascii="Calibri" w:hAnsi="Calibri" w:cs="Calibri"/>
        </w:rPr>
      </w:pPr>
      <w:r w:rsidRPr="008E5B9C">
        <w:rPr>
          <w:rFonts w:ascii="Calibri" w:hAnsi="Calibri" w:cs="Calibri"/>
        </w:rPr>
        <w:t xml:space="preserve">Your </w:t>
      </w:r>
      <w:sdt>
        <w:sdtPr>
          <w:rPr>
            <w:rFonts w:ascii="Calibri" w:hAnsi="Calibri" w:cs="Calibri"/>
          </w:rPr>
          <w:alias w:val="Sincerely:"/>
          <w:tag w:val="Sincerely:"/>
          <w:id w:val="-1303001314"/>
          <w:placeholder>
            <w:docPart w:val="1698F3C9BEA74A279060873A4F84F634"/>
          </w:placeholder>
          <w:temporary/>
          <w:showingPlcHdr/>
          <w15:appearance w15:val="hidden"/>
        </w:sdtPr>
        <w:sdtEndPr/>
        <w:sdtContent>
          <w:r w:rsidR="0017681F" w:rsidRPr="008E5B9C">
            <w:rPr>
              <w:rFonts w:ascii="Calibri" w:hAnsi="Calibri" w:cs="Calibri"/>
            </w:rPr>
            <w:t>Sincerely</w:t>
          </w:r>
        </w:sdtContent>
      </w:sdt>
      <w:r w:rsidR="002F4ABE" w:rsidRPr="008E5B9C">
        <w:rPr>
          <w:rFonts w:ascii="Calibri" w:hAnsi="Calibri" w:cs="Calibri"/>
        </w:rPr>
        <w:t>,</w:t>
      </w:r>
    </w:p>
    <w:p w14:paraId="40122455" w14:textId="77777777" w:rsidR="008552CD" w:rsidRPr="008E5B9C" w:rsidRDefault="008552CD" w:rsidP="008552CD">
      <w:pPr>
        <w:rPr>
          <w:rFonts w:ascii="Calibri" w:hAnsi="Calibri" w:cs="Calibri"/>
          <w:lang w:eastAsia="en-GB"/>
        </w:rPr>
      </w:pPr>
      <w:r w:rsidRPr="008E5B9C">
        <w:rPr>
          <w:rFonts w:ascii="Calibri" w:hAnsi="Calibri" w:cs="Calibri"/>
          <w:lang w:eastAsia="en-GB"/>
        </w:rPr>
        <w:t>Adetokunbo Adeyeloja MScSurv</w:t>
      </w:r>
    </w:p>
    <w:p w14:paraId="1308ADA5" w14:textId="59DE493C" w:rsidR="008552CD" w:rsidRPr="008E5B9C" w:rsidRDefault="008552CD" w:rsidP="008552CD">
      <w:pPr>
        <w:rPr>
          <w:rFonts w:ascii="Calibri" w:hAnsi="Calibri" w:cs="Calibri"/>
          <w:lang w:eastAsia="en-GB"/>
        </w:rPr>
      </w:pPr>
      <w:r w:rsidRPr="008E5B9C">
        <w:rPr>
          <w:rFonts w:ascii="Calibri" w:hAnsi="Calibri" w:cs="Calibri"/>
          <w:lang w:eastAsia="en-GB"/>
        </w:rPr>
        <w:t>Senior Project Manager</w:t>
      </w:r>
    </w:p>
    <w:p w14:paraId="3FAC6255" w14:textId="1253D355" w:rsidR="00F609A2" w:rsidRPr="008E5B9C" w:rsidRDefault="00F609A2" w:rsidP="008552CD">
      <w:pPr>
        <w:rPr>
          <w:rFonts w:ascii="Calibri" w:hAnsi="Calibri" w:cs="Calibri"/>
          <w:lang w:eastAsia="en-GB"/>
        </w:rPr>
      </w:pPr>
      <w:r w:rsidRPr="008E5B9C">
        <w:rPr>
          <w:rFonts w:ascii="Calibri" w:hAnsi="Calibri" w:cs="Calibri"/>
          <w:lang w:eastAsia="en-GB"/>
        </w:rPr>
        <w:lastRenderedPageBreak/>
        <w:t>Sixty Bricks Limited</w:t>
      </w:r>
    </w:p>
    <w:p w14:paraId="4EFA4179" w14:textId="77777777" w:rsidR="0017681F" w:rsidRPr="008E5B9C" w:rsidRDefault="0017681F">
      <w:pPr>
        <w:rPr>
          <w:rFonts w:ascii="Calibri" w:hAnsi="Calibri" w:cs="Calibri"/>
        </w:rPr>
      </w:pPr>
    </w:p>
    <w:sectPr w:rsidR="0017681F" w:rsidRPr="008E5B9C">
      <w:headerReference w:type="defaul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89FC" w14:textId="77777777" w:rsidR="00BA2667" w:rsidRDefault="00BA2667">
      <w:pPr>
        <w:spacing w:after="0" w:line="240" w:lineRule="auto"/>
      </w:pPr>
      <w:r>
        <w:separator/>
      </w:r>
    </w:p>
  </w:endnote>
  <w:endnote w:type="continuationSeparator" w:id="0">
    <w:p w14:paraId="7A23A249" w14:textId="77777777" w:rsidR="00BA2667" w:rsidRDefault="00BA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E23C" w14:textId="77777777" w:rsidR="00BA2667" w:rsidRDefault="00BA2667">
      <w:pPr>
        <w:spacing w:after="0" w:line="240" w:lineRule="auto"/>
      </w:pPr>
      <w:r>
        <w:separator/>
      </w:r>
    </w:p>
  </w:footnote>
  <w:footnote w:type="continuationSeparator" w:id="0">
    <w:p w14:paraId="18026A99" w14:textId="77777777" w:rsidR="00BA2667" w:rsidRDefault="00BA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:"/>
      <w:tag w:val="Recipient name:"/>
      <w:id w:val="-1468971042"/>
      <w:placeholder>
        <w:docPart w:val="4FEAA1E3787042F89F19A5E66400FF1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71AE9113" w14:textId="77777777" w:rsidR="002B6C94" w:rsidRDefault="00C525B2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Enter date:"/>
      <w:tag w:val="Enter date:"/>
      <w:id w:val="1763952438"/>
      <w:placeholder>
        <w:docPart w:val="79D4F704DFEF439497702034CC5533EC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100891A" w14:textId="77777777" w:rsidR="0017681F" w:rsidRPr="0017681F" w:rsidRDefault="0017681F" w:rsidP="0017681F">
        <w:pPr>
          <w:pStyle w:val="Header"/>
        </w:pPr>
        <w:r w:rsidRPr="0017681F">
          <w:t>Date</w:t>
        </w:r>
      </w:p>
    </w:sdtContent>
  </w:sdt>
  <w:p w14:paraId="1C988663" w14:textId="77777777" w:rsidR="002B6C94" w:rsidRDefault="002F4AB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25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74173"/>
    <w:multiLevelType w:val="hybridMultilevel"/>
    <w:tmpl w:val="26BC748A"/>
    <w:lvl w:ilvl="0" w:tplc="300819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207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E6F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0E7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C2D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23E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A5A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A23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4CF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4420D"/>
    <w:multiLevelType w:val="hybridMultilevel"/>
    <w:tmpl w:val="56A20738"/>
    <w:lvl w:ilvl="0" w:tplc="2A7EA3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891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A8D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4F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C22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21A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EDC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4B0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2EE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53114"/>
    <w:multiLevelType w:val="hybridMultilevel"/>
    <w:tmpl w:val="A7062B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7C1A"/>
    <w:multiLevelType w:val="hybridMultilevel"/>
    <w:tmpl w:val="A16073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D2A"/>
    <w:multiLevelType w:val="hybridMultilevel"/>
    <w:tmpl w:val="0F941D42"/>
    <w:lvl w:ilvl="0" w:tplc="A01A78A6">
      <w:start w:val="1"/>
      <w:numFmt w:val="decimal"/>
      <w:lvlText w:val="%1)"/>
      <w:lvlJc w:val="left"/>
      <w:pPr>
        <w:ind w:left="1130" w:hanging="360"/>
      </w:pPr>
    </w:lvl>
    <w:lvl w:ilvl="1" w:tplc="08090019">
      <w:start w:val="1"/>
      <w:numFmt w:val="lowerLetter"/>
      <w:lvlText w:val="%2."/>
      <w:lvlJc w:val="left"/>
      <w:pPr>
        <w:ind w:left="1850" w:hanging="360"/>
      </w:pPr>
    </w:lvl>
    <w:lvl w:ilvl="2" w:tplc="0809001B">
      <w:start w:val="1"/>
      <w:numFmt w:val="lowerRoman"/>
      <w:lvlText w:val="%3."/>
      <w:lvlJc w:val="right"/>
      <w:pPr>
        <w:ind w:left="2570" w:hanging="180"/>
      </w:pPr>
    </w:lvl>
    <w:lvl w:ilvl="3" w:tplc="0809000F">
      <w:start w:val="1"/>
      <w:numFmt w:val="decimal"/>
      <w:lvlText w:val="%4."/>
      <w:lvlJc w:val="left"/>
      <w:pPr>
        <w:ind w:left="3290" w:hanging="360"/>
      </w:pPr>
    </w:lvl>
    <w:lvl w:ilvl="4" w:tplc="08090019">
      <w:start w:val="1"/>
      <w:numFmt w:val="lowerLetter"/>
      <w:lvlText w:val="%5."/>
      <w:lvlJc w:val="left"/>
      <w:pPr>
        <w:ind w:left="4010" w:hanging="360"/>
      </w:pPr>
    </w:lvl>
    <w:lvl w:ilvl="5" w:tplc="0809001B">
      <w:start w:val="1"/>
      <w:numFmt w:val="lowerRoman"/>
      <w:lvlText w:val="%6."/>
      <w:lvlJc w:val="right"/>
      <w:pPr>
        <w:ind w:left="4730" w:hanging="180"/>
      </w:pPr>
    </w:lvl>
    <w:lvl w:ilvl="6" w:tplc="0809000F">
      <w:start w:val="1"/>
      <w:numFmt w:val="decimal"/>
      <w:lvlText w:val="%7."/>
      <w:lvlJc w:val="left"/>
      <w:pPr>
        <w:ind w:left="5450" w:hanging="360"/>
      </w:pPr>
    </w:lvl>
    <w:lvl w:ilvl="7" w:tplc="08090019">
      <w:start w:val="1"/>
      <w:numFmt w:val="lowerLetter"/>
      <w:lvlText w:val="%8."/>
      <w:lvlJc w:val="left"/>
      <w:pPr>
        <w:ind w:left="6170" w:hanging="360"/>
      </w:pPr>
    </w:lvl>
    <w:lvl w:ilvl="8" w:tplc="0809001B">
      <w:start w:val="1"/>
      <w:numFmt w:val="lowerRoman"/>
      <w:lvlText w:val="%9."/>
      <w:lvlJc w:val="right"/>
      <w:pPr>
        <w:ind w:left="6890" w:hanging="180"/>
      </w:pPr>
    </w:lvl>
  </w:abstractNum>
  <w:abstractNum w:abstractNumId="15" w15:restartNumberingAfterBreak="0">
    <w:nsid w:val="36180418"/>
    <w:multiLevelType w:val="hybridMultilevel"/>
    <w:tmpl w:val="7898CA60"/>
    <w:lvl w:ilvl="0" w:tplc="4302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C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2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E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65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A3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0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A7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AB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46183D"/>
    <w:multiLevelType w:val="hybridMultilevel"/>
    <w:tmpl w:val="398C33A6"/>
    <w:lvl w:ilvl="0" w:tplc="E5D6F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2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2D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0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A6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0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81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6C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9D3B92"/>
    <w:multiLevelType w:val="hybridMultilevel"/>
    <w:tmpl w:val="2C3EB7D6"/>
    <w:lvl w:ilvl="0" w:tplc="4684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8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AA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6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44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CE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6A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0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E4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5B050A"/>
    <w:multiLevelType w:val="hybridMultilevel"/>
    <w:tmpl w:val="05447336"/>
    <w:lvl w:ilvl="0" w:tplc="5264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06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C9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40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2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4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4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E3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F73A02"/>
    <w:multiLevelType w:val="hybridMultilevel"/>
    <w:tmpl w:val="501C9ABE"/>
    <w:lvl w:ilvl="0" w:tplc="0860B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2F4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68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45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072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883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E85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A42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A0C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743EA"/>
    <w:multiLevelType w:val="hybridMultilevel"/>
    <w:tmpl w:val="0A1C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546EA"/>
    <w:multiLevelType w:val="hybridMultilevel"/>
    <w:tmpl w:val="83FCD5AE"/>
    <w:lvl w:ilvl="0" w:tplc="FD86C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A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CC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6F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85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2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A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E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43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CC4757"/>
    <w:multiLevelType w:val="hybridMultilevel"/>
    <w:tmpl w:val="0A5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000D"/>
    <w:multiLevelType w:val="hybridMultilevel"/>
    <w:tmpl w:val="5C0A8272"/>
    <w:lvl w:ilvl="0" w:tplc="C66818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60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46D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E6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841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E78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C6C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AB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AA1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71A51"/>
    <w:multiLevelType w:val="multilevel"/>
    <w:tmpl w:val="771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633F9F"/>
    <w:multiLevelType w:val="hybridMultilevel"/>
    <w:tmpl w:val="CB980A68"/>
    <w:lvl w:ilvl="0" w:tplc="8DA8E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E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8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C7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8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8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A0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4D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5"/>
  </w:num>
  <w:num w:numId="13">
    <w:abstractNumId w:val="18"/>
  </w:num>
  <w:num w:numId="14">
    <w:abstractNumId w:val="20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  <w:num w:numId="21">
    <w:abstractNumId w:val="21"/>
  </w:num>
  <w:num w:numId="22">
    <w:abstractNumId w:val="23"/>
  </w:num>
  <w:num w:numId="23">
    <w:abstractNumId w:val="25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68"/>
    <w:rsid w:val="00036152"/>
    <w:rsid w:val="001005E5"/>
    <w:rsid w:val="00107A25"/>
    <w:rsid w:val="001118FD"/>
    <w:rsid w:val="00152CC8"/>
    <w:rsid w:val="0017681F"/>
    <w:rsid w:val="001C4546"/>
    <w:rsid w:val="00296E8A"/>
    <w:rsid w:val="002B6C94"/>
    <w:rsid w:val="002F4ABE"/>
    <w:rsid w:val="00303149"/>
    <w:rsid w:val="00325904"/>
    <w:rsid w:val="003B1766"/>
    <w:rsid w:val="003B1BCE"/>
    <w:rsid w:val="003C6B6C"/>
    <w:rsid w:val="00444D8F"/>
    <w:rsid w:val="004A0072"/>
    <w:rsid w:val="004A6F19"/>
    <w:rsid w:val="005167E1"/>
    <w:rsid w:val="005B229C"/>
    <w:rsid w:val="005D4C60"/>
    <w:rsid w:val="005E7D19"/>
    <w:rsid w:val="00616E96"/>
    <w:rsid w:val="0066086F"/>
    <w:rsid w:val="00666A43"/>
    <w:rsid w:val="00671A07"/>
    <w:rsid w:val="00672A6F"/>
    <w:rsid w:val="006928B4"/>
    <w:rsid w:val="006D571F"/>
    <w:rsid w:val="00714174"/>
    <w:rsid w:val="007656D6"/>
    <w:rsid w:val="008552CD"/>
    <w:rsid w:val="008E5B9C"/>
    <w:rsid w:val="00915368"/>
    <w:rsid w:val="00953D3C"/>
    <w:rsid w:val="009916AE"/>
    <w:rsid w:val="009D32C3"/>
    <w:rsid w:val="009D46AF"/>
    <w:rsid w:val="00A572A3"/>
    <w:rsid w:val="00B10D12"/>
    <w:rsid w:val="00B45E12"/>
    <w:rsid w:val="00B53618"/>
    <w:rsid w:val="00BA2667"/>
    <w:rsid w:val="00C525B2"/>
    <w:rsid w:val="00C71E74"/>
    <w:rsid w:val="00C80681"/>
    <w:rsid w:val="00C9013A"/>
    <w:rsid w:val="00CA7DA8"/>
    <w:rsid w:val="00CE6B09"/>
    <w:rsid w:val="00CF5C61"/>
    <w:rsid w:val="00D0676E"/>
    <w:rsid w:val="00D6555D"/>
    <w:rsid w:val="00D93560"/>
    <w:rsid w:val="00DC2307"/>
    <w:rsid w:val="00E27DB9"/>
    <w:rsid w:val="00E83468"/>
    <w:rsid w:val="00E861AD"/>
    <w:rsid w:val="00E90E65"/>
    <w:rsid w:val="00EA2914"/>
    <w:rsid w:val="00EB43FE"/>
    <w:rsid w:val="00EC2272"/>
    <w:rsid w:val="00F13825"/>
    <w:rsid w:val="00F45ED3"/>
    <w:rsid w:val="00F560A1"/>
    <w:rsid w:val="00F609A2"/>
    <w:rsid w:val="00FC130B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753FE"/>
  <w15:chartTrackingRefBased/>
  <w15:docId w15:val="{5B8DE3AD-AAC8-4620-8612-5791AF58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2C3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C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C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5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e">
    <w:name w:val="Date"/>
    <w:basedOn w:val="Normal"/>
    <w:next w:val="ContactInfo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1BCE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B1BCE"/>
    <w:rPr>
      <w:spacing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9D32C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1BC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CE"/>
    <w:rPr>
      <w:spacing w:val="4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2A6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C61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C6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C61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C61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C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D571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71F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5C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444D8F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DC23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230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96E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E6B09"/>
    <w:pPr>
      <w:spacing w:after="0" w:line="240" w:lineRule="auto"/>
    </w:pPr>
    <w:rPr>
      <w:rFonts w:ascii="Calibri" w:hAnsi="Calibri" w:cs="Calibri"/>
      <w:spacing w:val="0"/>
      <w:lang w:val="en-GB" w:eastAsia="en-GB"/>
    </w:rPr>
  </w:style>
  <w:style w:type="paragraph" w:customStyle="1" w:styleId="xmsolistparagraph">
    <w:name w:val="x_msolistparagraph"/>
    <w:basedOn w:val="Normal"/>
    <w:rsid w:val="00CE6B09"/>
    <w:pPr>
      <w:spacing w:after="0" w:line="240" w:lineRule="auto"/>
      <w:ind w:left="720"/>
    </w:pPr>
    <w:rPr>
      <w:rFonts w:ascii="Calibri" w:hAnsi="Calibri" w:cs="Calibri"/>
      <w:spacing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1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zpapane\AppData\Roaming\Microsoft\Templates\Letter%20responding%20to%20request%20for%20job%20referen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EAA1E3787042F89F19A5E66400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8856-6128-4ECA-806E-BA9FECD251B4}"/>
      </w:docPartPr>
      <w:docPartBody>
        <w:p w:rsidR="00E215AD" w:rsidRDefault="00685D03">
          <w:pPr>
            <w:pStyle w:val="4FEAA1E3787042F89F19A5E66400FF1E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79D4F704DFEF439497702034CC55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00CC-7562-4034-A62C-E6859744C068}"/>
      </w:docPartPr>
      <w:docPartBody>
        <w:p w:rsidR="00E215AD" w:rsidRDefault="00685D03">
          <w:pPr>
            <w:pStyle w:val="79D4F704DFEF439497702034CC5533EC"/>
          </w:pPr>
          <w:r>
            <w:t>position. Per your request, I am enclosing a list of my professional references.</w:t>
          </w:r>
        </w:p>
      </w:docPartBody>
    </w:docPart>
    <w:docPart>
      <w:docPartPr>
        <w:name w:val="1698F3C9BEA74A279060873A4F84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90E4-70FD-4D9E-AA40-EFA459B5D626}"/>
      </w:docPartPr>
      <w:docPartBody>
        <w:p w:rsidR="00E215AD" w:rsidRDefault="00685D03">
          <w:pPr>
            <w:pStyle w:val="1698F3C9BEA74A279060873A4F84F634"/>
          </w:pPr>
          <w:r>
            <w:t>Sincerely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03"/>
    <w:rsid w:val="001510CF"/>
    <w:rsid w:val="00586AE1"/>
    <w:rsid w:val="00685D03"/>
    <w:rsid w:val="00E2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5FE4094544359BDC62D21BA40D87C">
    <w:name w:val="39E5FE4094544359BDC62D21BA40D87C"/>
  </w:style>
  <w:style w:type="paragraph" w:customStyle="1" w:styleId="4CAE5202B0584F50AF75AF9B0D89A3B6">
    <w:name w:val="4CAE5202B0584F50AF75AF9B0D89A3B6"/>
  </w:style>
  <w:style w:type="paragraph" w:customStyle="1" w:styleId="89C4596FC67E40F3AB2756300360300C">
    <w:name w:val="89C4596FC67E40F3AB2756300360300C"/>
  </w:style>
  <w:style w:type="paragraph" w:customStyle="1" w:styleId="EBC6B8F43CB540C7ABB3CA0C1C72A89D">
    <w:name w:val="EBC6B8F43CB540C7ABB3CA0C1C72A89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EAA1E3787042F89F19A5E66400FF1E">
    <w:name w:val="4FEAA1E3787042F89F19A5E66400FF1E"/>
  </w:style>
  <w:style w:type="paragraph" w:customStyle="1" w:styleId="A7ED956FE03147CEBE820D6B81FB4F27">
    <w:name w:val="A7ED956FE03147CEBE820D6B81FB4F27"/>
  </w:style>
  <w:style w:type="paragraph" w:customStyle="1" w:styleId="A4F9ACF0A58C40EDAC553631CF1FA3E0">
    <w:name w:val="A4F9ACF0A58C40EDAC553631CF1FA3E0"/>
  </w:style>
  <w:style w:type="paragraph" w:customStyle="1" w:styleId="1ECDC2DD1C7B43B38E03BF6F744420D1">
    <w:name w:val="1ECDC2DD1C7B43B38E03BF6F744420D1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23BEC2D8E88A4F7585EAB895B707069A">
    <w:name w:val="23BEC2D8E88A4F7585EAB895B707069A"/>
  </w:style>
  <w:style w:type="paragraph" w:customStyle="1" w:styleId="79D4F704DFEF439497702034CC5533EC">
    <w:name w:val="79D4F704DFEF439497702034CC5533EC"/>
  </w:style>
  <w:style w:type="paragraph" w:customStyle="1" w:styleId="038B8510057841E2A881F823550D04F6">
    <w:name w:val="038B8510057841E2A881F823550D04F6"/>
  </w:style>
  <w:style w:type="paragraph" w:customStyle="1" w:styleId="741E1234F92F41A7815CE4A10A956F30">
    <w:name w:val="741E1234F92F41A7815CE4A10A956F30"/>
  </w:style>
  <w:style w:type="paragraph" w:customStyle="1" w:styleId="590F593EDA764289A09D74FA55D06828">
    <w:name w:val="590F593EDA764289A09D74FA55D06828"/>
  </w:style>
  <w:style w:type="paragraph" w:customStyle="1" w:styleId="1698F3C9BEA74A279060873A4F84F634">
    <w:name w:val="1698F3C9BEA74A279060873A4F84F634"/>
  </w:style>
  <w:style w:type="paragraph" w:customStyle="1" w:styleId="D967C4ED7BBA45A8A5F7C263FFD9CB27">
    <w:name w:val="D967C4ED7BBA45A8A5F7C263FFD9CB27"/>
  </w:style>
  <w:style w:type="paragraph" w:customStyle="1" w:styleId="879480215AD04DDB96F6C8D672FF5607">
    <w:name w:val="879480215AD04DDB96F6C8D672FF5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responding to request for job references</Template>
  <TotalTime>1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Mezpapane Sixty Bricks</dc:creator>
  <cp:keywords>London Borough of Waltham Forest</cp:keywords>
  <cp:lastModifiedBy>Adetokunbo Adeyeloja SixtyBricks</cp:lastModifiedBy>
  <cp:revision>3</cp:revision>
  <dcterms:created xsi:type="dcterms:W3CDTF">2020-01-17T15:31:00Z</dcterms:created>
  <dcterms:modified xsi:type="dcterms:W3CDTF">2020-01-17T15:31:00Z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